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50AC" w14:textId="77777777" w:rsidR="00BE56D8" w:rsidRPr="00BE56D8" w:rsidRDefault="00BE56D8" w:rsidP="00BE56D8">
      <w:pPr>
        <w:textAlignment w:val="baseline"/>
        <w:rPr>
          <w:rFonts w:ascii="Frutiger LT Std 57 Cn" w:eastAsia="Times New Roman" w:hAnsi="Frutiger LT Std 57 Cn" w:cs="Segoe UI"/>
          <w:b/>
          <w:bCs/>
          <w:color w:val="000000"/>
          <w:sz w:val="44"/>
          <w:szCs w:val="44"/>
        </w:rPr>
      </w:pPr>
      <w:r w:rsidRPr="00BE56D8">
        <w:rPr>
          <w:rFonts w:ascii="Frutiger LT Std 57 Cn" w:eastAsia="Times New Roman" w:hAnsi="Frutiger LT Std 57 Cn" w:cs="Segoe UI"/>
          <w:b/>
          <w:bCs/>
          <w:color w:val="000000"/>
          <w:sz w:val="44"/>
          <w:szCs w:val="44"/>
        </w:rPr>
        <w:t>U.S.D.A. forecasts lower U.S. sugar supply in January WASDE</w:t>
      </w:r>
    </w:p>
    <w:p w14:paraId="3BF9A96E" w14:textId="77777777" w:rsidR="00BE56D8" w:rsidRPr="00BE56D8" w:rsidRDefault="00BE56D8" w:rsidP="00BE56D8">
      <w:pPr>
        <w:textAlignment w:val="baseline"/>
        <w:rPr>
          <w:rFonts w:ascii="Segoe UI" w:eastAsia="Times New Roman" w:hAnsi="Segoe UI" w:cs="Segoe UI"/>
          <w:color w:val="201F1E"/>
          <w:sz w:val="23"/>
          <w:szCs w:val="23"/>
        </w:rPr>
      </w:pPr>
      <w:r w:rsidRPr="00BE56D8">
        <w:rPr>
          <w:rFonts w:ascii="Palatino LT Std" w:eastAsia="Times New Roman" w:hAnsi="Palatino LT Std" w:cs="Segoe UI"/>
          <w:color w:val="000000"/>
          <w:sz w:val="17"/>
          <w:szCs w:val="17"/>
          <w:bdr w:val="none" w:sz="0" w:space="0" w:color="auto" w:frame="1"/>
        </w:rPr>
        <w:br w:type="textWrapping" w:clear="all"/>
      </w:r>
    </w:p>
    <w:p w14:paraId="2A38C9E4" w14:textId="77777777" w:rsidR="00BE56D8" w:rsidRDefault="00BE56D8" w:rsidP="00BE56D8">
      <w:pPr>
        <w:spacing w:line="200" w:lineRule="atLeast"/>
        <w:jc w:val="both"/>
        <w:textAlignment w:val="baseline"/>
        <w:rPr>
          <w:rFonts w:ascii="Calibri" w:eastAsia="Times New Roman" w:hAnsi="Calibri" w:cs="Calibri"/>
          <w:color w:val="000000"/>
          <w:sz w:val="28"/>
          <w:szCs w:val="28"/>
          <w:bdr w:val="none" w:sz="0" w:space="0" w:color="auto" w:frame="1"/>
        </w:rPr>
      </w:pPr>
      <w:r w:rsidRPr="00BE56D8">
        <w:rPr>
          <w:rFonts w:ascii="Calibri" w:eastAsia="Times New Roman" w:hAnsi="Calibri" w:cs="Calibri"/>
          <w:color w:val="000000"/>
          <w:sz w:val="28"/>
          <w:szCs w:val="28"/>
          <w:bdr w:val="none" w:sz="0" w:space="0" w:color="auto" w:frame="1"/>
        </w:rPr>
        <w:t>KANSAS CITY — The U.S. Department of Agriculture, in its Jan. 10 World Agricultural Supply and Demand Estimates report, projected carryover of sugar in the United States on Oct. 1, 2020, (2019-20 ending stocks) at 1,556,000 short tons, raw value, down 99,566 tons, or 6%, from the December projection and down 227,000 tons, or 13%, from 1,783,000 tons in 2019, resulting in an ending stocks-to-use ratio of 12.7%, down from 13.5% in December and down from 14.5% in 2019</w:t>
      </w:r>
      <w:r>
        <w:rPr>
          <w:rFonts w:ascii="Calibri" w:eastAsia="Times New Roman" w:hAnsi="Calibri" w:cs="Calibri"/>
          <w:color w:val="000000"/>
          <w:sz w:val="28"/>
          <w:szCs w:val="28"/>
          <w:bdr w:val="none" w:sz="0" w:space="0" w:color="auto" w:frame="1"/>
        </w:rPr>
        <w:t>.</w:t>
      </w:r>
    </w:p>
    <w:p w14:paraId="7B138D3C" w14:textId="77777777" w:rsidR="00BE56D8" w:rsidRDefault="00BE56D8" w:rsidP="00BE56D8">
      <w:pPr>
        <w:spacing w:line="200" w:lineRule="atLeast"/>
        <w:jc w:val="both"/>
        <w:textAlignment w:val="baseline"/>
        <w:rPr>
          <w:rFonts w:ascii="Calibri" w:eastAsia="Times New Roman" w:hAnsi="Calibri" w:cs="Calibri"/>
          <w:color w:val="000000"/>
          <w:sz w:val="28"/>
          <w:szCs w:val="28"/>
          <w:bdr w:val="none" w:sz="0" w:space="0" w:color="auto" w:frame="1"/>
        </w:rPr>
      </w:pPr>
    </w:p>
    <w:p w14:paraId="3123D1F5" w14:textId="77777777" w:rsidR="00BE56D8" w:rsidRDefault="00BE56D8" w:rsidP="00BE56D8">
      <w:pPr>
        <w:spacing w:line="200" w:lineRule="atLeast"/>
        <w:jc w:val="both"/>
        <w:textAlignment w:val="baseline"/>
        <w:rPr>
          <w:rFonts w:ascii="Palatino LT Std" w:eastAsia="Times New Roman" w:hAnsi="Palatino LT Std" w:cs="Segoe UI"/>
          <w:color w:val="000000"/>
          <w:sz w:val="17"/>
          <w:szCs w:val="17"/>
        </w:rPr>
      </w:pPr>
      <w:r w:rsidRPr="00BE56D8">
        <w:rPr>
          <w:rFonts w:ascii="Calibri" w:eastAsia="Times New Roman" w:hAnsi="Calibri" w:cs="Calibri"/>
          <w:color w:val="000000"/>
          <w:sz w:val="28"/>
          <w:szCs w:val="28"/>
          <w:bdr w:val="none" w:sz="0" w:space="0" w:color="auto" w:frame="1"/>
        </w:rPr>
        <w:t>U.S. sugar production was forecast at 8,158,000 tons, down 122,000 tons from December and the lowest since 2010-11, based on beet sugar outturn at 4,444,000 tons, up 76,890 tons but still the lowest since 2008-09, and cane sugar at 3,713,000 tons, down 199,453 tons based on a like decrease in Louisiana and the lowest since 2013-14.</w:t>
      </w:r>
    </w:p>
    <w:p w14:paraId="4BA1A8A9" w14:textId="77777777" w:rsidR="00BE56D8" w:rsidRDefault="00BE56D8" w:rsidP="00BE56D8">
      <w:pPr>
        <w:spacing w:line="200" w:lineRule="atLeast"/>
        <w:jc w:val="both"/>
        <w:textAlignment w:val="baseline"/>
        <w:rPr>
          <w:rFonts w:ascii="Palatino LT Std" w:eastAsia="Times New Roman" w:hAnsi="Palatino LT Std" w:cs="Segoe UI"/>
          <w:color w:val="000000"/>
          <w:sz w:val="17"/>
          <w:szCs w:val="17"/>
        </w:rPr>
      </w:pPr>
    </w:p>
    <w:p w14:paraId="4A51FFC3" w14:textId="77777777" w:rsidR="00BE56D8" w:rsidRDefault="00BE56D8" w:rsidP="00BE56D8">
      <w:pPr>
        <w:spacing w:line="200" w:lineRule="atLeast"/>
        <w:jc w:val="both"/>
        <w:textAlignment w:val="baseline"/>
        <w:rPr>
          <w:rFonts w:ascii="Palatino LT Std" w:eastAsia="Times New Roman" w:hAnsi="Palatino LT Std" w:cs="Segoe UI"/>
          <w:color w:val="000000"/>
          <w:sz w:val="17"/>
          <w:szCs w:val="17"/>
        </w:rPr>
      </w:pPr>
      <w:r w:rsidRPr="00BE56D8">
        <w:rPr>
          <w:rFonts w:ascii="Calibri" w:eastAsia="Times New Roman" w:hAnsi="Calibri" w:cs="Calibri"/>
          <w:color w:val="000000"/>
          <w:sz w:val="28"/>
          <w:szCs w:val="28"/>
          <w:bdr w:val="none" w:sz="0" w:space="0" w:color="auto" w:frame="1"/>
        </w:rPr>
        <w:t>Total imports were projected at 3,881,000 tons, up 21,000 tons from December, with tariff rate quota imports at 1,604,000 tons, down 10,000 tons, other program imports at 350,000 tons, unchanged, imports from Mexico at 1,827,000 tons, unchanged, and high-tier imports at 100,000 tons, up 30,000 tons, “based on pace and on favorable margins between U.S. and world refined sugar prices.”</w:t>
      </w:r>
    </w:p>
    <w:p w14:paraId="5D46BFCE" w14:textId="77777777" w:rsidR="00BE56D8" w:rsidRDefault="00BE56D8" w:rsidP="00BE56D8">
      <w:pPr>
        <w:spacing w:line="200" w:lineRule="atLeast"/>
        <w:jc w:val="both"/>
        <w:textAlignment w:val="baseline"/>
        <w:rPr>
          <w:rFonts w:ascii="Palatino LT Std" w:eastAsia="Times New Roman" w:hAnsi="Palatino LT Std" w:cs="Segoe UI"/>
          <w:color w:val="000000"/>
          <w:sz w:val="17"/>
          <w:szCs w:val="17"/>
        </w:rPr>
      </w:pPr>
    </w:p>
    <w:p w14:paraId="5453F3A8" w14:textId="12544050" w:rsidR="0018777F" w:rsidRPr="00BE56D8" w:rsidRDefault="00BE56D8" w:rsidP="00BE56D8">
      <w:pPr>
        <w:spacing w:line="200" w:lineRule="atLeast"/>
        <w:jc w:val="both"/>
        <w:textAlignment w:val="baseline"/>
        <w:rPr>
          <w:rFonts w:ascii="Palatino LT Std" w:eastAsia="Times New Roman" w:hAnsi="Palatino LT Std" w:cs="Segoe UI"/>
          <w:color w:val="000000"/>
          <w:sz w:val="17"/>
          <w:szCs w:val="17"/>
        </w:rPr>
      </w:pPr>
      <w:r w:rsidRPr="00BE56D8">
        <w:rPr>
          <w:rFonts w:ascii="Calibri" w:eastAsia="Times New Roman" w:hAnsi="Calibri" w:cs="Calibri"/>
          <w:color w:val="000000"/>
          <w:sz w:val="28"/>
          <w:szCs w:val="28"/>
          <w:bdr w:val="none" w:sz="0" w:space="0" w:color="auto" w:frame="1"/>
        </w:rPr>
        <w:t>Total projected use in 2019-20 was unchanged from December at 12,265,000 tons.</w:t>
      </w:r>
      <w:r>
        <w:rPr>
          <w:rFonts w:ascii="Palatino LT Std" w:eastAsia="Times New Roman" w:hAnsi="Palatino LT Std" w:cs="Segoe UI"/>
          <w:color w:val="000000"/>
          <w:sz w:val="17"/>
          <w:szCs w:val="17"/>
        </w:rPr>
        <w:t xml:space="preserve"> </w:t>
      </w:r>
      <w:r w:rsidRPr="00BE56D8">
        <w:rPr>
          <w:rFonts w:ascii="Calibri" w:eastAsia="Times New Roman" w:hAnsi="Calibri" w:cs="Calibri"/>
          <w:color w:val="201F1E"/>
          <w:sz w:val="28"/>
          <w:szCs w:val="28"/>
          <w:bdr w:val="none" w:sz="0" w:space="0" w:color="auto" w:frame="1"/>
        </w:rPr>
        <w:t xml:space="preserve">Only one minor change was made for Mexico, with 2019-20 imports forecast at 89,000 </w:t>
      </w:r>
      <w:proofErr w:type="spellStart"/>
      <w:r w:rsidRPr="00BE56D8">
        <w:rPr>
          <w:rFonts w:ascii="Calibri" w:eastAsia="Times New Roman" w:hAnsi="Calibri" w:cs="Calibri"/>
          <w:color w:val="201F1E"/>
          <w:sz w:val="28"/>
          <w:szCs w:val="28"/>
          <w:bdr w:val="none" w:sz="0" w:space="0" w:color="auto" w:frame="1"/>
        </w:rPr>
        <w:t>tonnes</w:t>
      </w:r>
      <w:proofErr w:type="spellEnd"/>
      <w:r w:rsidRPr="00BE56D8">
        <w:rPr>
          <w:rFonts w:ascii="Calibri" w:eastAsia="Times New Roman" w:hAnsi="Calibri" w:cs="Calibri"/>
          <w:color w:val="201F1E"/>
          <w:sz w:val="28"/>
          <w:szCs w:val="28"/>
          <w:bdr w:val="none" w:sz="0" w:space="0" w:color="auto" w:frame="1"/>
        </w:rPr>
        <w:t xml:space="preserve">, actual weight, up 4,000 </w:t>
      </w:r>
      <w:proofErr w:type="spellStart"/>
      <w:r w:rsidRPr="00BE56D8">
        <w:rPr>
          <w:rFonts w:ascii="Calibri" w:eastAsia="Times New Roman" w:hAnsi="Calibri" w:cs="Calibri"/>
          <w:color w:val="201F1E"/>
          <w:sz w:val="28"/>
          <w:szCs w:val="28"/>
          <w:bdr w:val="none" w:sz="0" w:space="0" w:color="auto" w:frame="1"/>
        </w:rPr>
        <w:t>tonnes</w:t>
      </w:r>
      <w:proofErr w:type="spellEnd"/>
      <w:r w:rsidRPr="00BE56D8">
        <w:rPr>
          <w:rFonts w:ascii="Calibri" w:eastAsia="Times New Roman" w:hAnsi="Calibri" w:cs="Calibri"/>
          <w:color w:val="201F1E"/>
          <w:sz w:val="28"/>
          <w:szCs w:val="28"/>
          <w:bdr w:val="none" w:sz="0" w:space="0" w:color="auto" w:frame="1"/>
        </w:rPr>
        <w:t xml:space="preserve"> from December, raising ending stocks by a like amount to 934,000 </w:t>
      </w:r>
      <w:proofErr w:type="spellStart"/>
      <w:r w:rsidRPr="00BE56D8">
        <w:rPr>
          <w:rFonts w:ascii="Calibri" w:eastAsia="Times New Roman" w:hAnsi="Calibri" w:cs="Calibri"/>
          <w:color w:val="201F1E"/>
          <w:sz w:val="28"/>
          <w:szCs w:val="28"/>
          <w:bdr w:val="none" w:sz="0" w:space="0" w:color="auto" w:frame="1"/>
        </w:rPr>
        <w:t>tonnes</w:t>
      </w:r>
      <w:proofErr w:type="spellEnd"/>
      <w:r w:rsidRPr="00BE56D8">
        <w:rPr>
          <w:rFonts w:ascii="Calibri" w:eastAsia="Times New Roman" w:hAnsi="Calibri" w:cs="Calibri"/>
          <w:color w:val="201F1E"/>
          <w:sz w:val="28"/>
          <w:szCs w:val="28"/>
          <w:bdr w:val="none" w:sz="0" w:space="0" w:color="auto" w:frame="1"/>
        </w:rPr>
        <w:t>. Forecast production and domestic use were unchanged from December.</w:t>
      </w:r>
      <w:bookmarkStart w:id="0" w:name="_GoBack"/>
      <w:bookmarkEnd w:id="0"/>
    </w:p>
    <w:sectPr w:rsidR="0018777F" w:rsidRPr="00BE56D8" w:rsidSect="004E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57 Cn">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Palatino LT Std">
    <w:altName w:val="Palatino Linotyp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D8"/>
    <w:rsid w:val="0018777F"/>
    <w:rsid w:val="004E673C"/>
    <w:rsid w:val="00BE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4F69F"/>
  <w15:chartTrackingRefBased/>
  <w15:docId w15:val="{B843A2FC-4948-4D49-A68F-FAAE5126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ead">
    <w:name w:val="x_head"/>
    <w:basedOn w:val="Normal"/>
    <w:rsid w:val="00BE56D8"/>
    <w:pPr>
      <w:spacing w:before="100" w:beforeAutospacing="1" w:after="100" w:afterAutospacing="1"/>
    </w:pPr>
    <w:rPr>
      <w:rFonts w:ascii="Times New Roman" w:eastAsia="Times New Roman" w:hAnsi="Times New Roman" w:cs="Times New Roman"/>
    </w:rPr>
  </w:style>
  <w:style w:type="paragraph" w:customStyle="1" w:styleId="xtxt">
    <w:name w:val="x_txt"/>
    <w:basedOn w:val="Normal"/>
    <w:rsid w:val="00BE56D8"/>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BE56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29798">
      <w:bodyDiv w:val="1"/>
      <w:marLeft w:val="0"/>
      <w:marRight w:val="0"/>
      <w:marTop w:val="0"/>
      <w:marBottom w:val="0"/>
      <w:divBdr>
        <w:top w:val="none" w:sz="0" w:space="0" w:color="auto"/>
        <w:left w:val="none" w:sz="0" w:space="0" w:color="auto"/>
        <w:bottom w:val="none" w:sz="0" w:space="0" w:color="auto"/>
        <w:right w:val="none" w:sz="0" w:space="0" w:color="auto"/>
      </w:divBdr>
      <w:divsChild>
        <w:div w:id="100960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Payter</dc:creator>
  <cp:keywords/>
  <dc:description/>
  <cp:lastModifiedBy>Heidi Payter</cp:lastModifiedBy>
  <cp:revision>1</cp:revision>
  <dcterms:created xsi:type="dcterms:W3CDTF">2020-01-10T21:38:00Z</dcterms:created>
  <dcterms:modified xsi:type="dcterms:W3CDTF">2020-01-10T21:39:00Z</dcterms:modified>
</cp:coreProperties>
</file>