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CF0" w14:textId="77777777" w:rsidR="00E6595F" w:rsidRPr="00E6595F" w:rsidRDefault="00E6595F" w:rsidP="00E6595F">
      <w:pPr>
        <w:rPr>
          <w:rFonts w:ascii="Frutiger LT Std 57 Cn" w:eastAsia="Times New Roman" w:hAnsi="Frutiger LT Std 57 Cn" w:cs="Times New Roman"/>
          <w:color w:val="0000FF"/>
          <w:sz w:val="32"/>
          <w:szCs w:val="32"/>
        </w:rPr>
      </w:pPr>
      <w:r w:rsidRPr="00E6595F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</w:rPr>
        <w:t>U.S.D.A. lowers 2018-19 sugar ending stocks; raises 2019-20 stocks</w:t>
      </w:r>
      <w:bookmarkStart w:id="0" w:name="_GoBack"/>
      <w:bookmarkEnd w:id="0"/>
    </w:p>
    <w:p w14:paraId="5451213A" w14:textId="3138D21C" w:rsidR="00E6595F" w:rsidRPr="00E6595F" w:rsidRDefault="00E6595F" w:rsidP="00E6595F">
      <w:pPr>
        <w:rPr>
          <w:rFonts w:ascii="Times New Roman" w:eastAsia="Times New Roman" w:hAnsi="Times New Roman" w:cs="Times New Roman"/>
        </w:rPr>
      </w:pPr>
    </w:p>
    <w:p w14:paraId="452FB2D0" w14:textId="77777777" w:rsidR="00E6595F" w:rsidRPr="00E6595F" w:rsidRDefault="00E6595F" w:rsidP="00E6595F">
      <w:pPr>
        <w:spacing w:line="200" w:lineRule="atLeast"/>
        <w:jc w:val="both"/>
        <w:rPr>
          <w:rFonts w:ascii="Palatino LT Std" w:eastAsia="Times New Roman" w:hAnsi="Palatino LT Std" w:cs="Times New Roman"/>
          <w:color w:val="000000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WASHINGTON — The U.S. Department of Agriculture, in its Oct. 10 World Agricultural Supply and Demand Estimates report, estimated the carryover of U.S. sugar on Oct. 1 (2018-19 ending stocks) at 1,725,000 short tons, raw value, down 22,000 tons, or 1.3%, from its September forecast as lower beet sugar production and tariff-rate quota imports more than offset lower deliveries for food.</w:t>
      </w:r>
    </w:p>
    <w:p w14:paraId="58648338" w14:textId="77777777" w:rsidR="00E6595F" w:rsidRPr="00E6595F" w:rsidRDefault="00E6595F" w:rsidP="00E6595F">
      <w:pPr>
        <w:spacing w:line="200" w:lineRule="atLeast"/>
        <w:jc w:val="both"/>
        <w:rPr>
          <w:rFonts w:ascii="Palatino LT Std" w:eastAsia="Times New Roman" w:hAnsi="Palatino LT Std" w:cs="Times New Roman"/>
          <w:color w:val="000000"/>
        </w:rPr>
      </w:pPr>
    </w:p>
    <w:p w14:paraId="162E849E" w14:textId="77777777" w:rsidR="00E6595F" w:rsidRPr="00E6595F" w:rsidRDefault="00E6595F" w:rsidP="00E6595F">
      <w:pPr>
        <w:spacing w:line="200" w:lineRule="atLeast"/>
        <w:jc w:val="both"/>
        <w:rPr>
          <w:rFonts w:ascii="Palatino LT Std" w:eastAsia="Times New Roman" w:hAnsi="Palatino LT Std" w:cs="Times New Roman"/>
          <w:color w:val="000000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The U.S.D.A. estimated the 2018-19 ending stocks-to-use ratio at 14%, down slightly from 14.2% forecast in September and compared with 16.1% in 2017-18.</w:t>
      </w:r>
    </w:p>
    <w:p w14:paraId="1E67C6FA" w14:textId="77777777" w:rsidR="00E6595F" w:rsidRPr="00E6595F" w:rsidRDefault="00E6595F" w:rsidP="00E6595F">
      <w:pPr>
        <w:spacing w:line="200" w:lineRule="atLeast"/>
        <w:jc w:val="both"/>
        <w:rPr>
          <w:rFonts w:ascii="Palatino LT Std" w:eastAsia="Times New Roman" w:hAnsi="Palatino LT Std" w:cs="Times New Roman"/>
          <w:color w:val="000000"/>
        </w:rPr>
      </w:pPr>
    </w:p>
    <w:p w14:paraId="4DD25D15" w14:textId="77777777" w:rsidR="00E6595F" w:rsidRPr="00E6595F" w:rsidRDefault="00E6595F" w:rsidP="00E6595F">
      <w:pPr>
        <w:spacing w:line="200" w:lineRule="atLeast"/>
        <w:jc w:val="both"/>
        <w:rPr>
          <w:rFonts w:ascii="Palatino LT Std" w:eastAsia="Times New Roman" w:hAnsi="Palatino LT Std" w:cs="Times New Roman"/>
          <w:color w:val="000000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U.S. beet sugar production was estimated at 4,907,000 tons in 2018-19, down 50,000 tons from September, with cane sugar unchanged at 4,028,000 tons.</w:t>
      </w:r>
    </w:p>
    <w:p w14:paraId="1E1D786E" w14:textId="77777777" w:rsidR="00E6595F" w:rsidRPr="00E6595F" w:rsidRDefault="00E6595F" w:rsidP="00E6595F">
      <w:pPr>
        <w:spacing w:line="200" w:lineRule="atLeast"/>
        <w:jc w:val="both"/>
        <w:rPr>
          <w:rFonts w:ascii="Palatino LT Std" w:eastAsia="Times New Roman" w:hAnsi="Palatino LT Std" w:cs="Times New Roman"/>
          <w:color w:val="000000"/>
        </w:rPr>
      </w:pPr>
    </w:p>
    <w:p w14:paraId="2D89D41B" w14:textId="30DC1C2E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Imports were estimated at 3,067,000 tons, down 22,000 tons from September with tariff rate quota imports at 1,540,000 tons, down 42,000 tons, and other program imports (re-export imports) at 437,682 tons, up 17,682 tons. High-tier imports were raised slightly from September to 92,679 tons, with imports from Mexico unchanged at 997,000 tons</w:t>
      </w:r>
      <w:r w:rsidRPr="00E6595F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20CE994E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</w:p>
    <w:p w14:paraId="5DE96FCF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Domestic deliveries were estimated at 12,250,000 tons, down 50,000 tons from September due to a like decrease in deliveries for food, estimated at 12,125,000 tons, “based on a slower-than-expected pace,” the U.S.D.A. said</w:t>
      </w:r>
      <w:r w:rsidRPr="00E6595F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6635E30C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</w:p>
    <w:p w14:paraId="057E265E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U.S. sugar ending stocks for 2019-20 were estimated at 1,784,000 tons, up 118,000 tons, or 7%, from the September forecast and up 59,000 tons, or 3.4%, from 2018-19. The ending S.-T.-U. ratio was raised to 14.5% from 13.5% in September</w:t>
      </w:r>
      <w:r w:rsidRPr="00E6595F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382919CF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</w:p>
    <w:p w14:paraId="4BA7CD14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U.S. sugar production in 2019-20 was forecast at 9,184,000 tons, up 50,000 tons from September and up 148,000 tons, or 3%, from 2018-19. Beet sugar production for 2019-20 was projected at 5,055,000 tons, up 50,000 tons, or 1%, from September, as the reduction from 2018-19 was pushed into 2019-20, with cane sugar unchanged at 4,129,000 tons.</w:t>
      </w:r>
    </w:p>
    <w:p w14:paraId="098B802B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</w:p>
    <w:p w14:paraId="27EFC7B3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Total imports in 2019-20 were forecast at 3,165,000 tons, up 40,000 tons from September due to a like increase in T.R.Q. imports at 1,627,000 tons. Imports from Mexico were unchanged at 1,118,000 tons but may be adjusted in December when the U.S.D.A. “resets” the ending stocks-to-use ratio in conjunction with the U.S.-Mexico suspension agreements.</w:t>
      </w:r>
    </w:p>
    <w:p w14:paraId="32B8DA94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</w:p>
    <w:p w14:paraId="2BB89E4F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Total supply was forecast at 14,074,000 tons, up 68,000 tons from September and up 64,000 tons from 2018-19.</w:t>
      </w:r>
    </w:p>
    <w:p w14:paraId="1AFC958C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</w:p>
    <w:p w14:paraId="3DEBA353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>The U.S.D.A. forecast domestic deliveries of sugar in 2019-20 at 12,255,000 tons, including deliveries for food at 12,150,000 tons, both down 50,000 tons from September, carrying forward the downward adjustment from 2018-19.</w:t>
      </w:r>
    </w:p>
    <w:p w14:paraId="6755D926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</w:p>
    <w:p w14:paraId="67120528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The U.S.D.A. raised from September its import forecast for Mexico by 16,189 </w:t>
      </w:r>
      <w:proofErr w:type="spellStart"/>
      <w:r w:rsidRPr="00E6595F">
        <w:rPr>
          <w:rFonts w:ascii="Calibri" w:eastAsia="Times New Roman" w:hAnsi="Calibri" w:cs="Calibri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 to 86,000 </w:t>
      </w:r>
      <w:proofErr w:type="spellStart"/>
      <w:r w:rsidRPr="00E6595F">
        <w:rPr>
          <w:rFonts w:ascii="Calibri" w:eastAsia="Times New Roman" w:hAnsi="Calibri" w:cs="Calibri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, actual weight, for 2018-19, sharply lowered domestic use by 151,000 </w:t>
      </w:r>
      <w:proofErr w:type="spellStart"/>
      <w:r w:rsidRPr="00E6595F">
        <w:rPr>
          <w:rFonts w:ascii="Calibri" w:eastAsia="Times New Roman" w:hAnsi="Calibri" w:cs="Calibri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, to 4,565,000 </w:t>
      </w:r>
      <w:proofErr w:type="spellStart"/>
      <w:r w:rsidRPr="00E6595F">
        <w:rPr>
          <w:rFonts w:ascii="Calibri" w:eastAsia="Times New Roman" w:hAnsi="Calibri" w:cs="Calibri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, and raised exports by 14,203 </w:t>
      </w:r>
      <w:proofErr w:type="spellStart"/>
      <w:r w:rsidRPr="00E6595F">
        <w:rPr>
          <w:rFonts w:ascii="Calibri" w:eastAsia="Times New Roman" w:hAnsi="Calibri" w:cs="Calibri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, to 2,194,000 </w:t>
      </w:r>
      <w:proofErr w:type="spellStart"/>
      <w:r w:rsidRPr="00E6595F">
        <w:rPr>
          <w:rFonts w:ascii="Calibri" w:eastAsia="Times New Roman" w:hAnsi="Calibri" w:cs="Calibri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. Ending stocks were estimated at 1,148,000 </w:t>
      </w:r>
      <w:proofErr w:type="spellStart"/>
      <w:r w:rsidRPr="00E6595F">
        <w:rPr>
          <w:rFonts w:ascii="Calibri" w:eastAsia="Times New Roman" w:hAnsi="Calibri" w:cs="Calibri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, up 153,000 </w:t>
      </w:r>
      <w:proofErr w:type="spellStart"/>
      <w:r w:rsidRPr="00E6595F">
        <w:rPr>
          <w:rFonts w:ascii="Calibri" w:eastAsia="Times New Roman" w:hAnsi="Calibri" w:cs="Calibri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, or 15%, from the September forecast, with an estimated 273,168 </w:t>
      </w:r>
      <w:proofErr w:type="spellStart"/>
      <w:r w:rsidRPr="00E6595F">
        <w:rPr>
          <w:rFonts w:ascii="Calibri" w:eastAsia="Times New Roman" w:hAnsi="Calibri" w:cs="Calibri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bdr w:val="none" w:sz="0" w:space="0" w:color="auto" w:frame="1"/>
        </w:rPr>
        <w:t xml:space="preserve"> required to be exported before Dec. 31, the U.S.D.A. said. </w:t>
      </w:r>
    </w:p>
    <w:p w14:paraId="33840B8E" w14:textId="77777777" w:rsidR="00E6595F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</w:p>
    <w:p w14:paraId="67E545AF" w14:textId="6BBC1303" w:rsidR="002E175E" w:rsidRPr="00E6595F" w:rsidRDefault="00E6595F" w:rsidP="00E6595F">
      <w:pPr>
        <w:spacing w:line="200" w:lineRule="atLeast"/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For 2019-20, the U.S.D.A. forecast Mexican sugar production at 6,065,000 </w:t>
      </w:r>
      <w:proofErr w:type="spellStart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, down 135,000 </w:t>
      </w:r>
      <w:proofErr w:type="spellStart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from September, “based on updated reports of the severity of drought conditions in several producing areas,” lowered domestic use by 152,000 </w:t>
      </w:r>
      <w:proofErr w:type="spellStart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, to 4,624,000 </w:t>
      </w:r>
      <w:proofErr w:type="spellStart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, and raised exports by 201,607 </w:t>
      </w:r>
      <w:proofErr w:type="spellStart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, to 1,695,000 </w:t>
      </w:r>
      <w:proofErr w:type="spellStart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. Ending stocks in 2019-20 were forecast at 963,373 </w:t>
      </w:r>
      <w:proofErr w:type="spellStart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, down 32,000 </w:t>
      </w:r>
      <w:proofErr w:type="spellStart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from September and down 185,000 </w:t>
      </w:r>
      <w:proofErr w:type="spellStart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tonnes</w:t>
      </w:r>
      <w:proofErr w:type="spellEnd"/>
      <w:r w:rsidRPr="00E6595F">
        <w:rPr>
          <w:rFonts w:ascii="Calibri" w:eastAsia="Times New Roman" w:hAnsi="Calibri" w:cs="Calibri"/>
          <w:color w:val="201F1E"/>
          <w:bdr w:val="none" w:sz="0" w:space="0" w:color="auto" w:frame="1"/>
        </w:rPr>
        <w:t>, or 16%, from 2018-19.</w:t>
      </w:r>
    </w:p>
    <w:sectPr w:rsidR="002E175E" w:rsidRPr="00E6595F" w:rsidSect="004E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7 C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Palatino LT Std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5F"/>
    <w:rsid w:val="002E175E"/>
    <w:rsid w:val="004E673C"/>
    <w:rsid w:val="00E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97876"/>
  <w15:chartTrackingRefBased/>
  <w15:docId w15:val="{EF4D5B73-C1CB-6746-8422-B89BD627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659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head">
    <w:name w:val="x_head"/>
    <w:basedOn w:val="Normal"/>
    <w:rsid w:val="00E659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txt">
    <w:name w:val="x_txt"/>
    <w:basedOn w:val="Normal"/>
    <w:rsid w:val="00E659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bn">
    <w:name w:val="x_mbn"/>
    <w:basedOn w:val="DefaultParagraphFont"/>
    <w:rsid w:val="00E6595F"/>
  </w:style>
  <w:style w:type="character" w:customStyle="1" w:styleId="apple-converted-space">
    <w:name w:val="apple-converted-space"/>
    <w:basedOn w:val="DefaultParagraphFont"/>
    <w:rsid w:val="00E6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Payter</dc:creator>
  <cp:keywords/>
  <dc:description/>
  <cp:lastModifiedBy>Heidi Payter</cp:lastModifiedBy>
  <cp:revision>1</cp:revision>
  <dcterms:created xsi:type="dcterms:W3CDTF">2019-10-10T19:19:00Z</dcterms:created>
  <dcterms:modified xsi:type="dcterms:W3CDTF">2019-10-10T19:21:00Z</dcterms:modified>
</cp:coreProperties>
</file>